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市级管理的中心城区居民用水价格表</w:t>
      </w:r>
    </w:p>
    <w:bookmarkEnd w:id="0"/>
    <w:p>
      <w:pPr>
        <w:pStyle w:val="4"/>
        <w:jc w:val="right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单位：元/立方米</w:t>
      </w:r>
    </w:p>
    <w:tbl>
      <w:tblPr>
        <w:tblStyle w:val="2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8"/>
        <w:gridCol w:w="1488"/>
        <w:gridCol w:w="1577"/>
        <w:gridCol w:w="2238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55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项目</w:t>
            </w:r>
          </w:p>
        </w:tc>
        <w:tc>
          <w:tcPr>
            <w:tcW w:w="873" w:type="pct"/>
            <w:vMerge w:val="restar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综合水价</w:t>
            </w:r>
          </w:p>
        </w:tc>
        <w:tc>
          <w:tcPr>
            <w:tcW w:w="2871" w:type="pct"/>
            <w:gridSpan w:val="3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其中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55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分类</w:t>
            </w:r>
          </w:p>
        </w:tc>
        <w:tc>
          <w:tcPr>
            <w:tcW w:w="873" w:type="pct"/>
            <w:vMerge w:val="continue"/>
            <w:noWrap w:val="0"/>
            <w:vAlign w:val="center"/>
          </w:tcPr>
          <w:p>
            <w:pPr>
              <w:pStyle w:val="5"/>
            </w:pPr>
          </w:p>
        </w:tc>
        <w:tc>
          <w:tcPr>
            <w:tcW w:w="925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基本水价</w:t>
            </w:r>
          </w:p>
        </w:tc>
        <w:tc>
          <w:tcPr>
            <w:tcW w:w="1313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水资源税（不征税自来水）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污水处理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255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生活用水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pStyle w:val="5"/>
            </w:pPr>
            <w:r>
              <w:t>3.225</w:t>
            </w:r>
          </w:p>
        </w:tc>
        <w:tc>
          <w:tcPr>
            <w:tcW w:w="925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1.60</w:t>
            </w:r>
          </w:p>
        </w:tc>
        <w:tc>
          <w:tcPr>
            <w:tcW w:w="1313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0</w:t>
            </w:r>
            <w:r>
              <w:t>.625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pStyle w:val="5"/>
            </w:pPr>
            <w:r>
              <w:rPr>
                <w:rFonts w:hint="eastAsia"/>
              </w:rPr>
              <w:t>1</w:t>
            </w:r>
            <w:r>
              <w:t>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255" w:type="pct"/>
            <w:noWrap w:val="0"/>
            <w:vAlign w:val="center"/>
          </w:tcPr>
          <w:p>
            <w:pPr>
              <w:pStyle w:val="5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3744" w:type="pct"/>
            <w:gridSpan w:val="4"/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  <w:t>1、对使用二次加压设备的小区，二次加压供水每吨收取0.30元的成本费（没有加压的小区不得收取）。</w:t>
            </w:r>
          </w:p>
          <w:p>
            <w:pPr>
              <w:spacing w:line="240" w:lineRule="exact"/>
              <w:ind w:firstLine="400" w:firstLineChars="200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  <w:t>2、原水资源费按照“税费平移”的原则，暂按原标准计入水价，待水价调整时一并理顺。</w:t>
            </w:r>
          </w:p>
          <w:p>
            <w:pPr>
              <w:spacing w:line="240" w:lineRule="exact"/>
              <w:ind w:firstLine="400" w:firstLineChars="200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bidi="ar"/>
              </w:rPr>
              <w:t>3、居民用水价格由区县管理的，水价以区县制定价格为准。</w:t>
            </w:r>
          </w:p>
          <w:p>
            <w:pPr>
              <w:spacing w:line="200" w:lineRule="exact"/>
              <w:rPr>
                <w:rFonts w:hint="eastAsia"/>
              </w:rPr>
            </w:pPr>
          </w:p>
        </w:tc>
      </w:tr>
    </w:tbl>
    <w:p>
      <w:pPr>
        <w:widowControl/>
        <w:shd w:val="clear" w:color="auto" w:fill="FFFFFF"/>
        <w:spacing w:line="480" w:lineRule="atLeast"/>
        <w:jc w:val="left"/>
        <w:rPr>
          <w:rFonts w:hint="eastAsia" w:ascii="仿宋_GB2312" w:hAnsi="仿宋_GB2312" w:eastAsia="仿宋_GB2312"/>
          <w:color w:val="0E0E0E"/>
          <w:sz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D24FE"/>
    <w:rsid w:val="0F7D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名称"/>
    <w:basedOn w:val="1"/>
    <w:qFormat/>
    <w:uiPriority w:val="0"/>
    <w:pPr>
      <w:ind w:firstLine="482"/>
      <w:jc w:val="center"/>
    </w:pPr>
    <w:rPr>
      <w:b/>
    </w:rPr>
  </w:style>
  <w:style w:type="paragraph" w:customStyle="1" w:styleId="5">
    <w:name w:val="表格文字"/>
    <w:basedOn w:val="1"/>
    <w:qFormat/>
    <w:uiPriority w:val="0"/>
    <w:pPr>
      <w:ind w:firstLine="0" w:firstLineChars="0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2020-06-03T01:30:00Z</dcterms:created>
  <dc:creator>大脸猫</dc:creator>
  <cp:lastModifiedBy>大脸猫</cp:lastModifiedBy>
  <dcterms:modified xsi:type="dcterms:W3CDTF">2020-06-03T01:32:34Z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